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2502" w:rsidRDefault="0057250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57174" cy="2455106"/>
            <wp:effectExtent l="0" t="0" r="635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idia confa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174" cy="245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F03" w:rsidRPr="00572502" w:rsidRDefault="002F5F61">
      <w:pPr>
        <w:ind w:firstLine="0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2F5F61">
        <w:rPr>
          <w:rFonts w:ascii="Times New Roman" w:eastAsia="Times New Roman" w:hAnsi="Times New Roman" w:cs="Times New Roman"/>
          <w:b/>
          <w:sz w:val="40"/>
          <w:szCs w:val="24"/>
        </w:rPr>
        <w:t>confaeb.art.br</w:t>
      </w:r>
      <w:r w:rsidRPr="002F5F61">
        <w:rPr>
          <w:rFonts w:ascii="Times New Roman" w:eastAsia="Times New Roman" w:hAnsi="Times New Roman" w:cs="Times New Roman"/>
          <w:b/>
          <w:sz w:val="44"/>
          <w:szCs w:val="24"/>
        </w:rPr>
        <w:br/>
      </w:r>
      <w:r w:rsidR="00AC3E10" w:rsidRPr="00572502">
        <w:rPr>
          <w:rFonts w:ascii="Times New Roman" w:eastAsia="Times New Roman" w:hAnsi="Times New Roman" w:cs="Times New Roman"/>
          <w:b/>
          <w:sz w:val="44"/>
          <w:szCs w:val="24"/>
        </w:rPr>
        <w:t>PROGRAMAÇÃO</w:t>
      </w:r>
    </w:p>
    <w:p w:rsidR="006B61D4" w:rsidRPr="00572502" w:rsidRDefault="006B61D4" w:rsidP="006B61D4">
      <w:pPr>
        <w:jc w:val="center"/>
        <w:rPr>
          <w:rFonts w:asciiTheme="minorHAnsi" w:eastAsia="Times New Roman" w:hAnsiTheme="minorHAnsi" w:cs="Times New Roman"/>
          <w:b/>
          <w:sz w:val="32"/>
          <w:szCs w:val="24"/>
        </w:rPr>
      </w:pPr>
      <w:r w:rsidRPr="00572502">
        <w:rPr>
          <w:rFonts w:asciiTheme="minorHAnsi" w:eastAsia="Times New Roman" w:hAnsiTheme="minorHAnsi" w:cs="Times New Roman"/>
          <w:b/>
          <w:sz w:val="32"/>
          <w:szCs w:val="24"/>
        </w:rPr>
        <w:t>“Enquanto esse velho trem atravessa...”: outros caminhos na experimentação e na formação docente em Arte</w:t>
      </w:r>
    </w:p>
    <w:p w:rsidR="006B61D4" w:rsidRPr="00572502" w:rsidRDefault="006B61D4" w:rsidP="006B61D4">
      <w:pPr>
        <w:jc w:val="center"/>
        <w:rPr>
          <w:rFonts w:asciiTheme="minorHAnsi" w:eastAsia="Times New Roman" w:hAnsiTheme="minorHAnsi" w:cs="Times New Roman"/>
          <w:sz w:val="32"/>
          <w:szCs w:val="24"/>
        </w:rPr>
      </w:pPr>
      <w:r w:rsidRPr="00572502">
        <w:rPr>
          <w:rFonts w:asciiTheme="minorHAnsi" w:eastAsia="Times New Roman" w:hAnsiTheme="minorHAnsi" w:cs="Times New Roman"/>
          <w:sz w:val="32"/>
          <w:szCs w:val="24"/>
        </w:rPr>
        <w:t>14 a 18 de novembro de 2017</w:t>
      </w:r>
    </w:p>
    <w:p w:rsidR="006B61D4" w:rsidRPr="002F5F61" w:rsidRDefault="001E6F1C" w:rsidP="002F5F61">
      <w:pPr>
        <w:ind w:left="-993" w:right="-994" w:firstLine="993"/>
        <w:jc w:val="center"/>
        <w:rPr>
          <w:rFonts w:asciiTheme="minorHAnsi" w:eastAsia="Times New Roman" w:hAnsiTheme="minorHAnsi" w:cs="Times New Roman"/>
          <w:b/>
          <w:sz w:val="32"/>
          <w:szCs w:val="24"/>
        </w:rPr>
      </w:pPr>
      <w:r w:rsidRPr="002F5F61">
        <w:rPr>
          <w:rFonts w:asciiTheme="minorHAnsi" w:eastAsia="Times New Roman" w:hAnsiTheme="minorHAnsi" w:cs="Times New Roman"/>
          <w:b/>
          <w:sz w:val="32"/>
          <w:szCs w:val="24"/>
        </w:rPr>
        <w:t xml:space="preserve">Local: </w:t>
      </w:r>
      <w:r w:rsidR="002F5F61">
        <w:rPr>
          <w:rFonts w:asciiTheme="minorHAnsi" w:eastAsia="Times New Roman" w:hAnsiTheme="minorHAnsi" w:cs="Times New Roman"/>
          <w:b/>
          <w:sz w:val="32"/>
          <w:szCs w:val="24"/>
        </w:rPr>
        <w:t>UFMS (</w:t>
      </w:r>
      <w:r w:rsidRPr="002F5F61">
        <w:rPr>
          <w:rFonts w:asciiTheme="minorHAnsi" w:eastAsia="Times New Roman" w:hAnsiTheme="minorHAnsi" w:cs="Times New Roman"/>
          <w:b/>
          <w:sz w:val="32"/>
          <w:szCs w:val="24"/>
        </w:rPr>
        <w:t>Universidade Federal de Mato Grosso do Sul</w:t>
      </w:r>
      <w:proofErr w:type="gramStart"/>
      <w:r w:rsidR="002F5F61">
        <w:rPr>
          <w:rFonts w:asciiTheme="minorHAnsi" w:eastAsia="Times New Roman" w:hAnsiTheme="minorHAnsi" w:cs="Times New Roman"/>
          <w:b/>
          <w:sz w:val="32"/>
          <w:szCs w:val="24"/>
        </w:rPr>
        <w:t>)</w:t>
      </w:r>
      <w:proofErr w:type="gramEnd"/>
      <w:r w:rsidR="002F5F61">
        <w:rPr>
          <w:rFonts w:asciiTheme="minorHAnsi" w:eastAsia="Times New Roman" w:hAnsiTheme="minorHAnsi" w:cs="Times New Roman"/>
          <w:b/>
          <w:sz w:val="32"/>
          <w:szCs w:val="24"/>
        </w:rPr>
        <w:br/>
      </w:r>
      <w:r w:rsidR="006B61D4" w:rsidRPr="002F5F61">
        <w:rPr>
          <w:rFonts w:asciiTheme="minorHAnsi" w:eastAsia="Times New Roman" w:hAnsiTheme="minorHAnsi" w:cs="Times New Roman"/>
          <w:b/>
          <w:sz w:val="32"/>
          <w:szCs w:val="24"/>
        </w:rPr>
        <w:t>Campo Grande – Mato Grosso do Sul</w:t>
      </w:r>
    </w:p>
    <w:tbl>
      <w:tblPr>
        <w:tblStyle w:val="a"/>
        <w:tblW w:w="104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22"/>
        <w:gridCol w:w="1701"/>
        <w:gridCol w:w="5711"/>
      </w:tblGrid>
      <w:tr w:rsidR="001E6F1C" w:rsidRPr="002F5F61" w:rsidTr="002F5F61">
        <w:trPr>
          <w:jc w:val="center"/>
        </w:trPr>
        <w:tc>
          <w:tcPr>
            <w:tcW w:w="1555" w:type="dxa"/>
            <w:shd w:val="clear" w:color="auto" w:fill="D9E2F3" w:themeFill="accent1" w:themeFillTint="33"/>
            <w:vAlign w:val="center"/>
          </w:tcPr>
          <w:p w:rsidR="001E6F1C" w:rsidRPr="002F5F61" w:rsidRDefault="001E6F1C" w:rsidP="00AE7440">
            <w:pPr>
              <w:ind w:firstLine="0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DATA </w:t>
            </w:r>
          </w:p>
        </w:tc>
        <w:tc>
          <w:tcPr>
            <w:tcW w:w="1522" w:type="dxa"/>
            <w:shd w:val="clear" w:color="auto" w:fill="D9E2F3" w:themeFill="accent1" w:themeFillTint="33"/>
            <w:vAlign w:val="center"/>
          </w:tcPr>
          <w:p w:rsidR="001E6F1C" w:rsidRPr="002F5F61" w:rsidRDefault="001E6F1C" w:rsidP="00AE7440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Cs w:val="20"/>
              </w:rPr>
              <w:t xml:space="preserve">LOCAL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1E6F1C" w:rsidRPr="002F5F61" w:rsidRDefault="001E6F1C" w:rsidP="00AE7440">
            <w:pPr>
              <w:ind w:firstLine="0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HORÁRIO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1E6F1C" w:rsidRPr="002F5F61" w:rsidRDefault="001E6F1C" w:rsidP="00AE7440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ATIVIDADE</w:t>
            </w:r>
          </w:p>
        </w:tc>
      </w:tr>
      <w:tr w:rsidR="004B730B" w:rsidRPr="002F5F61" w:rsidTr="002F5F61">
        <w:trPr>
          <w:jc w:val="center"/>
        </w:trPr>
        <w:tc>
          <w:tcPr>
            <w:tcW w:w="1555" w:type="dxa"/>
            <w:vMerge w:val="restart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14/11/2017</w:t>
            </w:r>
          </w:p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(terça-feira)</w:t>
            </w:r>
          </w:p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Complexo Multiuso</w:t>
            </w:r>
          </w:p>
          <w:p w:rsidR="004B730B" w:rsidRPr="002F5F61" w:rsidRDefault="004B730B" w:rsidP="00AE7440">
            <w:pPr>
              <w:tabs>
                <w:tab w:val="left" w:pos="807"/>
              </w:tabs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-  Auditório 1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9:00 às 11:00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Reunião de representantes estaduais da FAEB</w:t>
            </w:r>
          </w:p>
        </w:tc>
      </w:tr>
      <w:tr w:rsidR="004B730B" w:rsidRPr="002F5F61" w:rsidTr="002F5F61">
        <w:trPr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Complexo Multiuso</w:t>
            </w:r>
          </w:p>
          <w:p w:rsidR="004B730B" w:rsidRPr="002F5F61" w:rsidRDefault="004B730B" w:rsidP="00AE7440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-  Auditório 2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14:00 às 18:</w:t>
            </w:r>
            <w:r w:rsidR="00385010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3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AF4D65" w:rsidRPr="002F5F61" w:rsidRDefault="004B730B" w:rsidP="00AF4D65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Credenciamento</w:t>
            </w:r>
            <w:r w:rsidR="008275B2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e</w:t>
            </w:r>
            <w:r w:rsidR="00AF4D65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</w:t>
            </w:r>
          </w:p>
          <w:p w:rsidR="008275B2" w:rsidRPr="002F5F61" w:rsidRDefault="00AF4D65" w:rsidP="00AF4D65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inscrições</w:t>
            </w:r>
            <w:r w:rsidR="008275B2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em oficinas</w:t>
            </w:r>
          </w:p>
        </w:tc>
      </w:tr>
      <w:tr w:rsidR="004B730B" w:rsidRPr="002F5F61" w:rsidTr="002F5F61">
        <w:trPr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 w:val="restart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tabs>
                <w:tab w:val="left" w:pos="807"/>
              </w:tabs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4B730B" w:rsidP="00B54281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19:00 às </w:t>
            </w:r>
            <w:r w:rsidR="00385010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20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Mesa de abertura (autoridades)</w:t>
            </w:r>
          </w:p>
          <w:p w:rsidR="004B730B" w:rsidRPr="002F5F61" w:rsidRDefault="004B730B" w:rsidP="00572502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Homenagem aos </w:t>
            </w:r>
            <w:r w:rsidR="00572502"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3</w:t>
            </w: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0 anos</w:t>
            </w:r>
            <w:r w:rsidR="001D1C31"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 da</w:t>
            </w: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 FAEB</w:t>
            </w:r>
          </w:p>
        </w:tc>
      </w:tr>
      <w:tr w:rsidR="004B730B" w:rsidRPr="002F5F61" w:rsidTr="002F5F61">
        <w:trPr>
          <w:trHeight w:val="265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tabs>
                <w:tab w:val="left" w:pos="807"/>
              </w:tabs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385010" w:rsidP="00AE7440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20</w:t>
            </w:r>
            <w:r w:rsidR="004B730B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  <w:r w:rsidR="004B730B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 às 2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</w:t>
            </w:r>
            <w:r w:rsidR="004B730B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3</w:t>
            </w:r>
            <w:r w:rsidR="004B730B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4B730B" w:rsidRPr="002F5F61" w:rsidRDefault="004B730B" w:rsidP="00AE7440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Conferência de Abertura “haverá outros caminhos para o ensino de arte?”</w:t>
            </w:r>
          </w:p>
          <w:p w:rsidR="004B730B" w:rsidRPr="002F5F61" w:rsidRDefault="004B730B" w:rsidP="00AE7440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Olga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Olaya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– Colômbia </w:t>
            </w:r>
          </w:p>
          <w:p w:rsidR="004B730B" w:rsidRPr="002F5F61" w:rsidRDefault="004B730B" w:rsidP="00AE7440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Mediadora: Leda Guimarães (FAEB)</w:t>
            </w:r>
          </w:p>
        </w:tc>
      </w:tr>
      <w:tr w:rsidR="00385010" w:rsidRPr="002F5F61" w:rsidTr="002F5F61">
        <w:trPr>
          <w:trHeight w:val="220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D9E2F3" w:themeFill="accent1" w:themeFillTint="33"/>
            <w:vAlign w:val="center"/>
          </w:tcPr>
          <w:p w:rsidR="00385010" w:rsidRPr="002F5F61" w:rsidRDefault="00385010" w:rsidP="004B730B">
            <w:pPr>
              <w:tabs>
                <w:tab w:val="left" w:pos="807"/>
              </w:tabs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21:30 às 22:00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Show com Paulo Simões</w:t>
            </w:r>
          </w:p>
        </w:tc>
      </w:tr>
      <w:tr w:rsidR="00385010" w:rsidRPr="002F5F61" w:rsidTr="002F5F61">
        <w:trPr>
          <w:trHeight w:val="412"/>
          <w:jc w:val="center"/>
        </w:trPr>
        <w:tc>
          <w:tcPr>
            <w:tcW w:w="1555" w:type="dxa"/>
            <w:vMerge w:val="restart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15/11/2017</w:t>
            </w:r>
          </w:p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(quarta-feira)</w:t>
            </w:r>
          </w:p>
        </w:tc>
        <w:tc>
          <w:tcPr>
            <w:tcW w:w="1522" w:type="dxa"/>
            <w:vMerge w:val="restart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Complexo Multiuso</w:t>
            </w:r>
          </w:p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(Salas 1 a 20)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8:00 às 11:00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Comunicações orais </w:t>
            </w:r>
          </w:p>
        </w:tc>
      </w:tr>
      <w:tr w:rsidR="00385010" w:rsidRPr="002F5F61" w:rsidTr="002F5F61">
        <w:trPr>
          <w:trHeight w:val="286"/>
          <w:jc w:val="center"/>
        </w:trPr>
        <w:tc>
          <w:tcPr>
            <w:tcW w:w="1555" w:type="dxa"/>
            <w:vMerge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14:00 às 17:00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Comunicações orais </w:t>
            </w:r>
          </w:p>
        </w:tc>
      </w:tr>
      <w:tr w:rsidR="00385010" w:rsidRPr="002F5F61" w:rsidTr="002F5F61">
        <w:trPr>
          <w:trHeight w:val="930"/>
          <w:jc w:val="center"/>
        </w:trPr>
        <w:tc>
          <w:tcPr>
            <w:tcW w:w="1555" w:type="dxa"/>
            <w:vMerge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 w:val="restart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17:00 às 20:00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Verdana" w:eastAsia="Times New Roman" w:hAnsi="Verdana" w:cs="Arial"/>
                <w:b/>
                <w:color w:val="auto"/>
                <w:sz w:val="24"/>
                <w:szCs w:val="20"/>
              </w:rPr>
              <w:t>Mesa-redonda 1 –  Caminhos da FAEB: ações políticas no ensino de arte</w:t>
            </w: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 (assembleia da FAEB)</w:t>
            </w:r>
          </w:p>
          <w:p w:rsidR="00385010" w:rsidRPr="002F5F61" w:rsidRDefault="00385010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lastRenderedPageBreak/>
              <w:t xml:space="preserve">Leda Guimarães (UFG)  </w:t>
            </w:r>
          </w:p>
          <w:p w:rsidR="00385010" w:rsidRPr="002F5F61" w:rsidRDefault="00385010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Ana Paula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Abrahamian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(UFRPE)</w:t>
            </w:r>
          </w:p>
          <w:p w:rsidR="00385010" w:rsidRPr="002F5F61" w:rsidRDefault="00385010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Luzirene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Leite (FDM)</w:t>
            </w:r>
          </w:p>
          <w:p w:rsidR="00385010" w:rsidRPr="002F5F61" w:rsidRDefault="00385010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Fabiana Vidal (UFPE)</w:t>
            </w:r>
          </w:p>
          <w:p w:rsidR="00385010" w:rsidRPr="002F5F61" w:rsidRDefault="00385010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Sidiney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Peterson  (UNESP)</w:t>
            </w:r>
          </w:p>
          <w:p w:rsidR="00385010" w:rsidRPr="002F5F61" w:rsidRDefault="00385010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Verônica 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Devens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 (UFES) </w:t>
            </w:r>
          </w:p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Mediador: Caciano Lima (ASMAE)</w:t>
            </w:r>
          </w:p>
        </w:tc>
      </w:tr>
      <w:tr w:rsidR="00385010" w:rsidRPr="002F5F61" w:rsidTr="002F5F61">
        <w:trPr>
          <w:trHeight w:val="380"/>
          <w:jc w:val="center"/>
        </w:trPr>
        <w:tc>
          <w:tcPr>
            <w:tcW w:w="1555" w:type="dxa"/>
            <w:vMerge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20:00 às 22:00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385010" w:rsidRPr="002F5F61" w:rsidRDefault="00385010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Lançamento de livros</w:t>
            </w:r>
          </w:p>
        </w:tc>
      </w:tr>
      <w:tr w:rsidR="004B730B" w:rsidRPr="002F5F61" w:rsidTr="002F5F61">
        <w:trPr>
          <w:trHeight w:val="700"/>
          <w:jc w:val="center"/>
        </w:trPr>
        <w:tc>
          <w:tcPr>
            <w:tcW w:w="1555" w:type="dxa"/>
            <w:vMerge w:val="restart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16/11/2017</w:t>
            </w:r>
          </w:p>
          <w:p w:rsidR="004B730B" w:rsidRPr="002F5F61" w:rsidRDefault="004B730B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(quinta-feira)</w:t>
            </w:r>
          </w:p>
        </w:tc>
        <w:tc>
          <w:tcPr>
            <w:tcW w:w="1522" w:type="dxa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8:00 às 11:00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jc w:val="left"/>
              <w:rPr>
                <w:rFonts w:ascii="Verdana" w:eastAsia="Times New Roman" w:hAnsi="Verdana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Verdana" w:eastAsia="Times New Roman" w:hAnsi="Verdana" w:cs="Arial"/>
                <w:b/>
                <w:color w:val="auto"/>
                <w:sz w:val="24"/>
                <w:szCs w:val="20"/>
              </w:rPr>
              <w:t>Mesa-redonda 2 – Desvelando caminhos: a formação docente em arte</w:t>
            </w:r>
          </w:p>
          <w:p w:rsidR="004B730B" w:rsidRPr="002F5F61" w:rsidRDefault="004B730B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bookmarkStart w:id="1" w:name="OLE_LINK1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Maria Cristina Fonseca (Artes Visuais) – UDESC Tereza Mateiro (Música) – UDESC  </w:t>
            </w:r>
          </w:p>
          <w:p w:rsidR="004B730B" w:rsidRPr="002F5F61" w:rsidRDefault="004B730B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Vinícius Lírio (Teatro) – UFMG  </w:t>
            </w:r>
          </w:p>
          <w:p w:rsidR="004B730B" w:rsidRPr="002F5F61" w:rsidRDefault="004B730B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Lilian Vilela (Dança) – UNESP </w:t>
            </w:r>
          </w:p>
          <w:p w:rsidR="004B730B" w:rsidRPr="002F5F61" w:rsidRDefault="004B730B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Mediadora: Gabriela Salvador (UEMS)</w:t>
            </w:r>
            <w:bookmarkEnd w:id="1"/>
          </w:p>
        </w:tc>
      </w:tr>
      <w:tr w:rsidR="004B730B" w:rsidRPr="002F5F61" w:rsidTr="002F5F61">
        <w:trPr>
          <w:trHeight w:val="182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 w:val="restart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13:00 às 1</w:t>
            </w:r>
            <w:r w:rsidR="00080B58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4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4B730B" w:rsidRPr="002F5F61" w:rsidRDefault="00080B58" w:rsidP="00574F3A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 xml:space="preserve">Orquestra infanto-juvenil da Fundação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Ueze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 xml:space="preserve">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Zahran</w:t>
            </w:r>
            <w:proofErr w:type="spellEnd"/>
          </w:p>
        </w:tc>
      </w:tr>
      <w:tr w:rsidR="004B730B" w:rsidRPr="002F5F61" w:rsidTr="002F5F61">
        <w:trPr>
          <w:trHeight w:val="182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080B58" w:rsidP="004B730B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14:00 às 17:00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Mesa-redonda 3 –  Caminhos cruzados: ensino de arte em espaços formais, informais e não-formais</w:t>
            </w:r>
          </w:p>
          <w:p w:rsidR="004B730B" w:rsidRPr="002F5F61" w:rsidRDefault="004B730B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Juliana Macedo (Artes Visuais) – UFPB</w:t>
            </w:r>
          </w:p>
          <w:p w:rsidR="0084788C" w:rsidRPr="002F5F61" w:rsidRDefault="004B730B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Luis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Ricardo Queiroz (Música) – UFPB </w:t>
            </w:r>
          </w:p>
          <w:p w:rsidR="004B730B" w:rsidRPr="002F5F61" w:rsidRDefault="004B730B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Marina Marcondes (Teatro) </w:t>
            </w:r>
            <w:r w:rsidR="0084788C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–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UFMG</w:t>
            </w:r>
            <w:r w:rsidR="0084788C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</w:t>
            </w:r>
          </w:p>
          <w:p w:rsidR="004B730B" w:rsidRPr="002F5F61" w:rsidRDefault="004B730B" w:rsidP="004B730B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Laura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Pronsato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(Dança) – UFV </w:t>
            </w:r>
          </w:p>
          <w:p w:rsidR="004B730B" w:rsidRPr="002F5F61" w:rsidRDefault="004B730B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 xml:space="preserve">Mediador: </w:t>
            </w:r>
            <w:r w:rsidR="007017AF" w:rsidRPr="002F5F61">
              <w:rPr>
                <w:rFonts w:ascii="Arial" w:eastAsia="Times New Roman" w:hAnsi="Arial" w:cs="Arial"/>
                <w:bCs/>
                <w:color w:val="auto"/>
                <w:szCs w:val="20"/>
              </w:rPr>
              <w:t>Paulo Paes</w:t>
            </w:r>
            <w:r w:rsidRPr="002F5F61">
              <w:rPr>
                <w:rFonts w:ascii="Arial" w:eastAsia="Times New Roman" w:hAnsi="Arial" w:cs="Arial"/>
                <w:bCs/>
                <w:color w:val="auto"/>
                <w:szCs w:val="20"/>
              </w:rPr>
              <w:t xml:space="preserve"> (UFMS</w:t>
            </w:r>
            <w:r w:rsidRPr="002F5F61">
              <w:rPr>
                <w:rFonts w:ascii="Arial" w:eastAsia="Times New Roman" w:hAnsi="Arial" w:cs="Arial"/>
                <w:bCs/>
                <w:color w:val="auto"/>
                <w:sz w:val="24"/>
                <w:szCs w:val="20"/>
              </w:rPr>
              <w:t>)</w:t>
            </w:r>
          </w:p>
        </w:tc>
      </w:tr>
      <w:tr w:rsidR="004B730B" w:rsidRPr="002F5F61" w:rsidTr="002F5F61">
        <w:trPr>
          <w:trHeight w:val="123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4B730B" w:rsidRPr="002F5F61" w:rsidRDefault="004B730B" w:rsidP="004B730B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18:00 às </w:t>
            </w:r>
            <w:r w:rsidR="00080B58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19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4B730B" w:rsidRPr="002F5F61" w:rsidRDefault="00080B58" w:rsidP="004B730B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Corpos em imersão: quatro estudos em danças brasileiras</w:t>
            </w:r>
          </w:p>
        </w:tc>
      </w:tr>
      <w:tr w:rsidR="00080B58" w:rsidRPr="002F5F61" w:rsidTr="002F5F61">
        <w:trPr>
          <w:trHeight w:val="122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19:00 às 22:00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Mesa-redonda 4 – </w:t>
            </w:r>
            <w:proofErr w:type="spellStart"/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Camiños</w:t>
            </w:r>
            <w:proofErr w:type="spellEnd"/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 </w:t>
            </w:r>
            <w:proofErr w:type="spellStart"/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hermanos</w:t>
            </w:r>
            <w:proofErr w:type="spellEnd"/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: o ensino de arte na América Latina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Amanda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Paccotti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– Argentina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Luisa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Duran – México </w:t>
            </w:r>
          </w:p>
          <w:p w:rsidR="00080B58" w:rsidRPr="002F5F61" w:rsidRDefault="007017AF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Ramón Cabrera</w:t>
            </w:r>
            <w:r w:rsidR="00080B58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– 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Cuba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Ana Mae – Brasil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 xml:space="preserve">Mediador:  Evandro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Higa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 xml:space="preserve"> (UFMS)</w:t>
            </w:r>
          </w:p>
        </w:tc>
      </w:tr>
      <w:tr w:rsidR="00080B58" w:rsidRPr="002F5F61" w:rsidTr="002F5F61">
        <w:trPr>
          <w:trHeight w:val="552"/>
          <w:jc w:val="center"/>
        </w:trPr>
        <w:tc>
          <w:tcPr>
            <w:tcW w:w="1555" w:type="dxa"/>
            <w:vMerge w:val="restart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17/11/2017</w:t>
            </w:r>
          </w:p>
          <w:p w:rsidR="00080B58" w:rsidRPr="002F5F61" w:rsidRDefault="00080B58" w:rsidP="00080B58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(sexta-feira)</w:t>
            </w:r>
          </w:p>
        </w:tc>
        <w:tc>
          <w:tcPr>
            <w:tcW w:w="1522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080B58" w:rsidRPr="002F5F61" w:rsidRDefault="002738C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8:00 às 11:00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Mesa-redonda 5 –  Caminhos inesquecíveis: memória e história no ensino de Arte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Rejane Coutinho (Artes Visuais) – UNESP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Paulo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Castagna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(Música) – UNESP 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Vera Lúcia Bertoni (Teatro) – UFRGS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Dulce Aquino (Dança) – UFBA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 xml:space="preserve">Mediador: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Sidiney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 xml:space="preserve"> Peterson (UNESP)</w:t>
            </w:r>
          </w:p>
        </w:tc>
      </w:tr>
      <w:tr w:rsidR="00080B58" w:rsidRPr="002F5F61" w:rsidTr="002F5F61">
        <w:trPr>
          <w:jc w:val="center"/>
        </w:trPr>
        <w:tc>
          <w:tcPr>
            <w:tcW w:w="1555" w:type="dxa"/>
            <w:vMerge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Diversos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13:00 às 17:00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Oficinas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</w:t>
            </w:r>
          </w:p>
        </w:tc>
      </w:tr>
      <w:tr w:rsidR="00080B58" w:rsidRPr="002F5F61" w:rsidTr="002F5F61">
        <w:trPr>
          <w:jc w:val="center"/>
        </w:trPr>
        <w:tc>
          <w:tcPr>
            <w:tcW w:w="1555" w:type="dxa"/>
            <w:vMerge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 w:val="restart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18:</w:t>
            </w:r>
            <w:r w:rsidR="0056521E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0 às </w:t>
            </w:r>
            <w:r w:rsidR="0056521E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19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Peça teatral “Lídia Bais, por Tatiana de Conto”</w:t>
            </w:r>
          </w:p>
        </w:tc>
      </w:tr>
      <w:tr w:rsidR="00080B58" w:rsidRPr="002F5F61" w:rsidTr="002F5F61">
        <w:trPr>
          <w:jc w:val="center"/>
        </w:trPr>
        <w:tc>
          <w:tcPr>
            <w:tcW w:w="1555" w:type="dxa"/>
            <w:vMerge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080B58" w:rsidRPr="002F5F61" w:rsidRDefault="0056521E" w:rsidP="00080B58">
            <w:pPr>
              <w:ind w:firstLine="0"/>
              <w:contextualSpacing w:val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19:00 às 22:00</w:t>
            </w:r>
          </w:p>
        </w:tc>
        <w:tc>
          <w:tcPr>
            <w:tcW w:w="5711" w:type="dxa"/>
            <w:shd w:val="clear" w:color="auto" w:fill="ACB9CA" w:themeFill="text2" w:themeFillTint="66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Mesa-redonda 6 –  Caminhos rompidos: Pensamento </w:t>
            </w:r>
            <w:proofErr w:type="spellStart"/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descolonial</w:t>
            </w:r>
            <w:proofErr w:type="spellEnd"/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 no ensino de Arte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Samuel Araújo (Música) – UFRJ 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bookmarkStart w:id="2" w:name="_Hlk478722698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Renata Lima Silva (Dança) – UFG 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lastRenderedPageBreak/>
              <w:t xml:space="preserve">Luiz Claudio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Cajaíba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(Teatro) – UFBA </w:t>
            </w:r>
          </w:p>
          <w:bookmarkEnd w:id="2"/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Marcos Bessa (Artes Visuais) – UEMS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 xml:space="preserve">Mediador: </w:t>
            </w:r>
            <w:r w:rsidR="0084788C" w:rsidRPr="002F5F61">
              <w:rPr>
                <w:rFonts w:ascii="Arial" w:eastAsia="Times New Roman" w:hAnsi="Arial" w:cs="Arial"/>
                <w:color w:val="auto"/>
                <w:szCs w:val="20"/>
              </w:rPr>
              <w:t>Fabiana Vidal (FAEB/UFPE)</w:t>
            </w:r>
          </w:p>
        </w:tc>
      </w:tr>
      <w:tr w:rsidR="00080B58" w:rsidRPr="002F5F61" w:rsidTr="002F5F61">
        <w:trPr>
          <w:trHeight w:val="930"/>
          <w:jc w:val="center"/>
        </w:trPr>
        <w:tc>
          <w:tcPr>
            <w:tcW w:w="1555" w:type="dxa"/>
            <w:vMerge w:val="restart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lastRenderedPageBreak/>
              <w:t>18/11/2017</w:t>
            </w:r>
          </w:p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(Sábado)</w:t>
            </w:r>
          </w:p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(SEMCEMS)</w:t>
            </w:r>
          </w:p>
        </w:tc>
        <w:tc>
          <w:tcPr>
            <w:tcW w:w="1522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8:00 às 11:00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Mesa-redonda 7– Abrindo caminhos: mediação e experimentação artística na contemporaneidade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Rita de Cássia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Demarchi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(Artes Visuais) – IFSP 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Marisa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Fonterrada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(Música) – UNESP  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Wellington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Menegaz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de Paula (Teatro) – UFU 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Lígia Tourinho (Dança) – UFRJ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Mediadora: Roseli Alves (IAE)</w:t>
            </w:r>
          </w:p>
        </w:tc>
      </w:tr>
      <w:tr w:rsidR="00080B58" w:rsidRPr="002F5F61" w:rsidTr="002F5F61">
        <w:trPr>
          <w:trHeight w:val="74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 w:val="restart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Teatro Glauce Rocha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80B58" w:rsidRPr="002F5F61" w:rsidRDefault="002F5F61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13:00 </w:t>
            </w:r>
            <w:r w:rsidR="00080B58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às 1</w:t>
            </w:r>
            <w:r w:rsidR="00F7316D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5</w:t>
            </w:r>
            <w:r w:rsidR="00080B58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</w:t>
            </w:r>
            <w:r w:rsidR="00F7316D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  <w:r w:rsidR="00080B58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>Mesa-redonda 8 – Caminhos e atravessamentos:  perspectivas para pensar o ensino de arte na contemporaneidade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Cecília Jacome – URCA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Ana Carolina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Zdradek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– UFRGS</w:t>
            </w:r>
          </w:p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Mediador: Matheus  Vinícius Fernandes (ASMAE)</w:t>
            </w:r>
          </w:p>
        </w:tc>
      </w:tr>
      <w:tr w:rsidR="00080B58" w:rsidRPr="002F5F61" w:rsidTr="002F5F61">
        <w:trPr>
          <w:trHeight w:val="74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</w:t>
            </w:r>
            <w:r w:rsidR="00F7316D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5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:</w:t>
            </w:r>
            <w:r w:rsidR="00F7316D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 às 16:</w:t>
            </w:r>
            <w:r w:rsidR="00F7316D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b/>
                <w:color w:val="auto"/>
                <w:sz w:val="24"/>
                <w:szCs w:val="20"/>
              </w:rPr>
              <w:t xml:space="preserve">Mesa de encerramento 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Vera Penzo – UFMS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Dora de Andrade – UEMS 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Caciano Lima – ASMAE</w:t>
            </w:r>
          </w:p>
          <w:p w:rsidR="00080B58" w:rsidRPr="002F5F61" w:rsidRDefault="0084788C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Ana Paula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Abrahamian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</w:t>
            </w:r>
            <w:r w:rsidR="00080B58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– FAEB 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Vanessa Basso – FCMS </w:t>
            </w:r>
          </w:p>
          <w:p w:rsidR="00080B58" w:rsidRPr="002F5F61" w:rsidRDefault="00080B58" w:rsidP="00080B58">
            <w:pPr>
              <w:ind w:firstLine="0"/>
              <w:contextualSpacing w:val="0"/>
              <w:jc w:val="left"/>
              <w:rPr>
                <w:rFonts w:ascii="Arial" w:eastAsia="Times New Roman" w:hAnsi="Arial" w:cs="Arial"/>
                <w:color w:val="auto"/>
                <w:sz w:val="28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Flávia </w:t>
            </w: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Janiask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– UFGD   </w:t>
            </w:r>
          </w:p>
        </w:tc>
      </w:tr>
      <w:tr w:rsidR="00080B58" w:rsidRPr="002F5F61" w:rsidTr="002F5F61">
        <w:trPr>
          <w:trHeight w:val="74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Cs w:val="20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16:</w:t>
            </w:r>
            <w:r w:rsidR="00F7316D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 às 17:</w:t>
            </w:r>
            <w:r w:rsidR="00F7316D"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0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080B58" w:rsidRPr="002F5F61" w:rsidRDefault="00574F3A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  <w:highlight w:val="green"/>
              </w:rPr>
              <w:t>PCIU – Projeto Coral Infanto-Juvenil da UFMS</w:t>
            </w:r>
          </w:p>
        </w:tc>
      </w:tr>
      <w:tr w:rsidR="00080B58" w:rsidRPr="002F5F61" w:rsidTr="002F5F61">
        <w:trPr>
          <w:trHeight w:val="74"/>
          <w:jc w:val="center"/>
        </w:trPr>
        <w:tc>
          <w:tcPr>
            <w:tcW w:w="1555" w:type="dxa"/>
            <w:vMerge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</w:p>
        </w:tc>
        <w:tc>
          <w:tcPr>
            <w:tcW w:w="1522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Cs w:val="20"/>
              </w:rPr>
              <w:t>Rodoviária Velha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15:00...</w:t>
            </w:r>
          </w:p>
        </w:tc>
        <w:tc>
          <w:tcPr>
            <w:tcW w:w="5711" w:type="dxa"/>
            <w:shd w:val="clear" w:color="auto" w:fill="D9E2F3" w:themeFill="accent1" w:themeFillTint="33"/>
            <w:vAlign w:val="center"/>
          </w:tcPr>
          <w:p w:rsidR="00080B58" w:rsidRPr="002F5F61" w:rsidRDefault="00080B58" w:rsidP="00080B58">
            <w:pPr>
              <w:ind w:firstLine="0"/>
              <w:jc w:val="left"/>
              <w:rPr>
                <w:rFonts w:ascii="Arial" w:eastAsia="Times New Roman" w:hAnsi="Arial" w:cs="Arial"/>
                <w:color w:val="auto"/>
                <w:sz w:val="24"/>
                <w:szCs w:val="20"/>
              </w:rPr>
            </w:pPr>
            <w:proofErr w:type="spellStart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>Sarobá</w:t>
            </w:r>
            <w:proofErr w:type="spellEnd"/>
            <w:r w:rsidRPr="002F5F61">
              <w:rPr>
                <w:rFonts w:ascii="Arial" w:eastAsia="Times New Roman" w:hAnsi="Arial" w:cs="Arial"/>
                <w:color w:val="auto"/>
                <w:sz w:val="24"/>
                <w:szCs w:val="20"/>
              </w:rPr>
              <w:t xml:space="preserve"> (descaminhos?)</w:t>
            </w:r>
          </w:p>
        </w:tc>
      </w:tr>
    </w:tbl>
    <w:p w:rsidR="00A82A45" w:rsidRPr="002F5F61" w:rsidRDefault="00A82A4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AC3E10" w:rsidRPr="002F5F61" w:rsidRDefault="00AC3E10" w:rsidP="00622C65">
      <w:pPr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AC3E10" w:rsidRPr="002F5F61" w:rsidRDefault="00AC3E10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AC3E10" w:rsidRPr="002F5F61" w:rsidSect="00AC3E10">
      <w:pgSz w:w="11906" w:h="16838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62130"/>
    <w:multiLevelType w:val="hybridMultilevel"/>
    <w:tmpl w:val="0914C58E"/>
    <w:lvl w:ilvl="0" w:tplc="0416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9A04262"/>
    <w:multiLevelType w:val="multilevel"/>
    <w:tmpl w:val="CD92EE8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45"/>
    <w:rsid w:val="00060073"/>
    <w:rsid w:val="00080B58"/>
    <w:rsid w:val="00086AD0"/>
    <w:rsid w:val="000B296B"/>
    <w:rsid w:val="000B2E90"/>
    <w:rsid w:val="00102816"/>
    <w:rsid w:val="0010597B"/>
    <w:rsid w:val="0012793C"/>
    <w:rsid w:val="0015097A"/>
    <w:rsid w:val="00180DE7"/>
    <w:rsid w:val="001D1C31"/>
    <w:rsid w:val="001E6F1C"/>
    <w:rsid w:val="001F03EB"/>
    <w:rsid w:val="001F157E"/>
    <w:rsid w:val="0022265C"/>
    <w:rsid w:val="002738C8"/>
    <w:rsid w:val="00285B2C"/>
    <w:rsid w:val="00291370"/>
    <w:rsid w:val="002A69A4"/>
    <w:rsid w:val="002F5F61"/>
    <w:rsid w:val="00342930"/>
    <w:rsid w:val="0034303A"/>
    <w:rsid w:val="0035296D"/>
    <w:rsid w:val="00354120"/>
    <w:rsid w:val="0035606E"/>
    <w:rsid w:val="00361135"/>
    <w:rsid w:val="003637F4"/>
    <w:rsid w:val="00364FE4"/>
    <w:rsid w:val="00385010"/>
    <w:rsid w:val="003C13AE"/>
    <w:rsid w:val="003E275B"/>
    <w:rsid w:val="003F5BAA"/>
    <w:rsid w:val="0040274B"/>
    <w:rsid w:val="004151C4"/>
    <w:rsid w:val="004306E8"/>
    <w:rsid w:val="00440AD2"/>
    <w:rsid w:val="00443513"/>
    <w:rsid w:val="00460F4A"/>
    <w:rsid w:val="004631AC"/>
    <w:rsid w:val="00496AA6"/>
    <w:rsid w:val="004B730B"/>
    <w:rsid w:val="004C1F55"/>
    <w:rsid w:val="004C4E16"/>
    <w:rsid w:val="00535EE5"/>
    <w:rsid w:val="00553DA6"/>
    <w:rsid w:val="0056521E"/>
    <w:rsid w:val="00572502"/>
    <w:rsid w:val="00574F3A"/>
    <w:rsid w:val="005C7304"/>
    <w:rsid w:val="005E5F4D"/>
    <w:rsid w:val="005E7959"/>
    <w:rsid w:val="00622C65"/>
    <w:rsid w:val="00645908"/>
    <w:rsid w:val="00696789"/>
    <w:rsid w:val="006B61D4"/>
    <w:rsid w:val="006C772B"/>
    <w:rsid w:val="006D15BE"/>
    <w:rsid w:val="006E2013"/>
    <w:rsid w:val="007017AF"/>
    <w:rsid w:val="00732DBB"/>
    <w:rsid w:val="00742E2A"/>
    <w:rsid w:val="00745E82"/>
    <w:rsid w:val="007A6918"/>
    <w:rsid w:val="007B555E"/>
    <w:rsid w:val="007C524B"/>
    <w:rsid w:val="008275B2"/>
    <w:rsid w:val="0084788C"/>
    <w:rsid w:val="008646AD"/>
    <w:rsid w:val="00891FD8"/>
    <w:rsid w:val="008A51F7"/>
    <w:rsid w:val="008C0CED"/>
    <w:rsid w:val="009402A8"/>
    <w:rsid w:val="00947D5B"/>
    <w:rsid w:val="00957654"/>
    <w:rsid w:val="009A01C4"/>
    <w:rsid w:val="009A19F2"/>
    <w:rsid w:val="009A2583"/>
    <w:rsid w:val="009B1AC0"/>
    <w:rsid w:val="009B76BC"/>
    <w:rsid w:val="009C14E9"/>
    <w:rsid w:val="009D7F03"/>
    <w:rsid w:val="009F2BB6"/>
    <w:rsid w:val="00A2067D"/>
    <w:rsid w:val="00A2658B"/>
    <w:rsid w:val="00A44479"/>
    <w:rsid w:val="00A46570"/>
    <w:rsid w:val="00A610AE"/>
    <w:rsid w:val="00A82A45"/>
    <w:rsid w:val="00A92082"/>
    <w:rsid w:val="00AC144C"/>
    <w:rsid w:val="00AC3E10"/>
    <w:rsid w:val="00AE7440"/>
    <w:rsid w:val="00AF4D65"/>
    <w:rsid w:val="00B11D32"/>
    <w:rsid w:val="00B30951"/>
    <w:rsid w:val="00B54281"/>
    <w:rsid w:val="00BC7F5B"/>
    <w:rsid w:val="00BE2955"/>
    <w:rsid w:val="00CB5437"/>
    <w:rsid w:val="00CD72DE"/>
    <w:rsid w:val="00D01FAE"/>
    <w:rsid w:val="00D217F2"/>
    <w:rsid w:val="00D25CEE"/>
    <w:rsid w:val="00D330CE"/>
    <w:rsid w:val="00D33FED"/>
    <w:rsid w:val="00D741E2"/>
    <w:rsid w:val="00D7537B"/>
    <w:rsid w:val="00DA6F4C"/>
    <w:rsid w:val="00DA7FBF"/>
    <w:rsid w:val="00DC01E9"/>
    <w:rsid w:val="00DC39C6"/>
    <w:rsid w:val="00DD57CF"/>
    <w:rsid w:val="00DF0975"/>
    <w:rsid w:val="00E04266"/>
    <w:rsid w:val="00E135DA"/>
    <w:rsid w:val="00E2109D"/>
    <w:rsid w:val="00E975CF"/>
    <w:rsid w:val="00EB14B4"/>
    <w:rsid w:val="00ED0E2A"/>
    <w:rsid w:val="00F000AE"/>
    <w:rsid w:val="00F130F9"/>
    <w:rsid w:val="00F51DDA"/>
    <w:rsid w:val="00F55AF9"/>
    <w:rsid w:val="00F6121A"/>
    <w:rsid w:val="00F632F6"/>
    <w:rsid w:val="00F67723"/>
    <w:rsid w:val="00F7316D"/>
    <w:rsid w:val="00FA0A27"/>
    <w:rsid w:val="00FA1D8C"/>
    <w:rsid w:val="00FB456E"/>
    <w:rsid w:val="00FC2A27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C14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30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C14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30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3932-E59B-45AF-82A4-4C8FC593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Penzo</dc:creator>
  <cp:lastModifiedBy>karina Medeiros de Lima</cp:lastModifiedBy>
  <cp:revision>2</cp:revision>
  <dcterms:created xsi:type="dcterms:W3CDTF">2017-09-20T13:45:00Z</dcterms:created>
  <dcterms:modified xsi:type="dcterms:W3CDTF">2017-09-20T13:45:00Z</dcterms:modified>
</cp:coreProperties>
</file>